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FA5" w:rsidRPr="00F744B5" w:rsidRDefault="00635FA5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14033B" w:rsidRPr="00BD29FB" w:rsidRDefault="00C10554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F744B5">
        <w:rPr>
          <w:bCs w:val="0"/>
          <w:sz w:val="28"/>
          <w:szCs w:val="28"/>
        </w:rPr>
        <w:t xml:space="preserve">ОБЪЯВЛЕНИЕ О </w:t>
      </w:r>
      <w:r w:rsidRPr="00F744B5">
        <w:rPr>
          <w:sz w:val="28"/>
          <w:szCs w:val="28"/>
        </w:rPr>
        <w:t>ПРОВЕДЕНИИ ЗАКУПА ТОВАРОВ СПОСОБОМ ЗАПРОСА ЦЕНОВЫХ ПРЕДЛОЖЕНИЙ №</w:t>
      </w:r>
      <w:r>
        <w:rPr>
          <w:sz w:val="28"/>
          <w:szCs w:val="28"/>
        </w:rPr>
        <w:t>2</w:t>
      </w:r>
    </w:p>
    <w:p w:rsidR="00455279" w:rsidRPr="00F744B5" w:rsidRDefault="00455279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г.</w:t>
      </w:r>
      <w:r w:rsidR="00FD66C3">
        <w:rPr>
          <w:sz w:val="28"/>
          <w:szCs w:val="28"/>
          <w:lang w:val="kk-KZ"/>
        </w:rPr>
        <w:t>Семей</w:t>
      </w:r>
      <w:r>
        <w:rPr>
          <w:sz w:val="28"/>
          <w:szCs w:val="28"/>
          <w:lang w:val="kk-KZ"/>
        </w:rPr>
        <w:t xml:space="preserve">                                                                           «</w:t>
      </w:r>
      <w:r w:rsidR="00340A6F" w:rsidRPr="006734D8">
        <w:rPr>
          <w:sz w:val="28"/>
          <w:szCs w:val="28"/>
        </w:rPr>
        <w:t>0</w:t>
      </w:r>
      <w:r w:rsidR="000C38C2" w:rsidRPr="001E73AF">
        <w:rPr>
          <w:sz w:val="28"/>
          <w:szCs w:val="28"/>
        </w:rPr>
        <w:t>5</w:t>
      </w:r>
      <w:r w:rsidR="00564D61">
        <w:rPr>
          <w:sz w:val="28"/>
          <w:szCs w:val="28"/>
          <w:lang w:val="kk-KZ"/>
        </w:rPr>
        <w:t xml:space="preserve">» </w:t>
      </w:r>
      <w:r w:rsidR="00340A6F">
        <w:rPr>
          <w:sz w:val="28"/>
          <w:szCs w:val="28"/>
        </w:rPr>
        <w:t>марта</w:t>
      </w:r>
      <w:r>
        <w:rPr>
          <w:sz w:val="28"/>
          <w:szCs w:val="28"/>
          <w:lang w:val="kk-KZ"/>
        </w:rPr>
        <w:t xml:space="preserve"> </w:t>
      </w:r>
      <w:r w:rsidR="00151A87">
        <w:rPr>
          <w:sz w:val="28"/>
          <w:szCs w:val="28"/>
          <w:lang w:val="kk-KZ"/>
        </w:rPr>
        <w:t>20</w:t>
      </w:r>
      <w:r w:rsidR="00340A6F">
        <w:rPr>
          <w:sz w:val="28"/>
          <w:szCs w:val="28"/>
          <w:lang w:val="kk-KZ"/>
        </w:rPr>
        <w:t>20</w:t>
      </w:r>
      <w:r>
        <w:rPr>
          <w:sz w:val="28"/>
          <w:szCs w:val="28"/>
          <w:lang w:val="kk-KZ"/>
        </w:rPr>
        <w:t xml:space="preserve"> года</w:t>
      </w:r>
    </w:p>
    <w:p w:rsidR="0014033B" w:rsidRPr="00F744B5" w:rsidRDefault="0014033B" w:rsidP="0014033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14033B" w:rsidRDefault="00151A87" w:rsidP="001403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pacing w:val="2"/>
          <w:u w:val="single"/>
          <w:lang w:val="kk-KZ"/>
        </w:rPr>
      </w:pPr>
      <w:r>
        <w:rPr>
          <w:spacing w:val="2"/>
        </w:rPr>
        <w:t>КГ</w:t>
      </w:r>
      <w:r w:rsidR="00FD66C3">
        <w:rPr>
          <w:spacing w:val="2"/>
        </w:rPr>
        <w:t>П</w:t>
      </w:r>
      <w:r>
        <w:rPr>
          <w:spacing w:val="2"/>
        </w:rPr>
        <w:t xml:space="preserve"> на ПХВ</w:t>
      </w:r>
      <w:r w:rsidR="0014033B" w:rsidRPr="00F744B5">
        <w:rPr>
          <w:spacing w:val="2"/>
        </w:rPr>
        <w:t xml:space="preserve"> «</w:t>
      </w:r>
      <w:r w:rsidR="00FD66C3">
        <w:rPr>
          <w:spacing w:val="2"/>
        </w:rPr>
        <w:t>Центр по профилактике и борьбе со СПИД города Семей</w:t>
      </w:r>
      <w:r w:rsidR="0014033B" w:rsidRPr="00F744B5">
        <w:rPr>
          <w:spacing w:val="2"/>
        </w:rPr>
        <w:t xml:space="preserve">» УЗ </w:t>
      </w:r>
      <w:r w:rsidR="00FD66C3">
        <w:rPr>
          <w:spacing w:val="2"/>
        </w:rPr>
        <w:t>ВКО</w:t>
      </w:r>
      <w:r w:rsidR="0014033B" w:rsidRPr="00F744B5">
        <w:rPr>
          <w:spacing w:val="2"/>
        </w:rPr>
        <w:t>, г.</w:t>
      </w:r>
      <w:r w:rsidR="0051248E">
        <w:rPr>
          <w:spacing w:val="2"/>
        </w:rPr>
        <w:t xml:space="preserve"> </w:t>
      </w:r>
      <w:r w:rsidR="00FD66C3">
        <w:rPr>
          <w:spacing w:val="2"/>
        </w:rPr>
        <w:t>Семей</w:t>
      </w:r>
      <w:r w:rsidR="0014033B" w:rsidRPr="00F744B5">
        <w:rPr>
          <w:spacing w:val="2"/>
        </w:rPr>
        <w:t xml:space="preserve">, </w:t>
      </w:r>
      <w:r w:rsidR="00564D61">
        <w:rPr>
          <w:spacing w:val="2"/>
        </w:rPr>
        <w:t>ул. К. Мухамедханова</w:t>
      </w:r>
      <w:r w:rsidR="0014033B" w:rsidRPr="00F744B5">
        <w:rPr>
          <w:spacing w:val="2"/>
        </w:rPr>
        <w:t xml:space="preserve">, </w:t>
      </w:r>
      <w:r w:rsidR="00FD66C3">
        <w:rPr>
          <w:spacing w:val="2"/>
        </w:rPr>
        <w:t>2</w:t>
      </w:r>
      <w:r w:rsidR="0014033B" w:rsidRPr="00F744B5">
        <w:rPr>
          <w:spacing w:val="2"/>
        </w:rPr>
        <w:t xml:space="preserve">4 объявляет о </w:t>
      </w:r>
      <w:r w:rsidR="0014033B" w:rsidRPr="00F744B5">
        <w:rPr>
          <w:spacing w:val="2"/>
          <w:lang w:val="kk-KZ"/>
        </w:rPr>
        <w:t>проведении закупа способом запроса ценовых предложений  следующих товаров</w:t>
      </w:r>
      <w:r>
        <w:rPr>
          <w:spacing w:val="2"/>
          <w:lang w:val="kk-KZ"/>
        </w:rPr>
        <w:t xml:space="preserve"> </w:t>
      </w:r>
      <w:r w:rsidR="00BD29FB" w:rsidRPr="00BD29FB">
        <w:rPr>
          <w:b/>
          <w:i/>
          <w:spacing w:val="2"/>
        </w:rPr>
        <w:t>(</w:t>
      </w:r>
      <w:r w:rsidR="00BD29FB" w:rsidRPr="00BD29FB">
        <w:rPr>
          <w:b/>
          <w:i/>
          <w:spacing w:val="2"/>
          <w:u w:val="single"/>
        </w:rPr>
        <w:t>закуп проводится в соответствии с глав</w:t>
      </w:r>
      <w:r w:rsidR="00FD66C3">
        <w:rPr>
          <w:b/>
          <w:i/>
          <w:spacing w:val="2"/>
          <w:u w:val="single"/>
        </w:rPr>
        <w:t>ой</w:t>
      </w:r>
      <w:r w:rsidR="00BD29FB" w:rsidRPr="00BD29FB">
        <w:rPr>
          <w:b/>
          <w:i/>
          <w:spacing w:val="2"/>
          <w:u w:val="single"/>
        </w:rPr>
        <w:t xml:space="preserve"> 9 </w:t>
      </w:r>
      <w:r w:rsidR="00BD29FB" w:rsidRPr="00BD29FB">
        <w:rPr>
          <w:rStyle w:val="s1"/>
          <w:i/>
          <w:u w:val="singl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4033B" w:rsidRPr="00BD29FB">
        <w:rPr>
          <w:i/>
          <w:spacing w:val="2"/>
          <w:u w:val="single"/>
          <w:lang w:val="kk-KZ"/>
        </w:rPr>
        <w:t>:</w:t>
      </w:r>
    </w:p>
    <w:p w:rsidR="00151A87" w:rsidRPr="00F744B5" w:rsidRDefault="00151A87" w:rsidP="0014033B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</w:p>
    <w:p w:rsidR="00655965" w:rsidRPr="00564D61" w:rsidRDefault="00EF20D0" w:rsidP="00655965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bookmarkStart w:id="0" w:name="z196"/>
      <w:bookmarkEnd w:id="0"/>
      <w:r w:rsidRPr="00833413">
        <w:rPr>
          <w:spacing w:val="2"/>
          <w:lang w:val="kk-KZ"/>
        </w:rPr>
        <w:t>Перечень товаров</w:t>
      </w:r>
      <w:r w:rsidR="00182E59">
        <w:rPr>
          <w:spacing w:val="2"/>
        </w:rPr>
        <w:t>:</w:t>
      </w:r>
      <w:r w:rsidR="00833413" w:rsidRPr="00833413">
        <w:rPr>
          <w:spacing w:val="2"/>
        </w:rPr>
        <w:tab/>
      </w:r>
    </w:p>
    <w:p w:rsidR="00564D61" w:rsidRPr="00833413" w:rsidRDefault="00564D61" w:rsidP="00564D61">
      <w:pPr>
        <w:pStyle w:val="a7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spacing w:val="2"/>
          <w:lang w:val="kk-KZ"/>
        </w:rPr>
      </w:pPr>
    </w:p>
    <w:tbl>
      <w:tblPr>
        <w:tblW w:w="10625" w:type="dxa"/>
        <w:tblInd w:w="97" w:type="dxa"/>
        <w:tblLook w:val="04A0"/>
      </w:tblPr>
      <w:tblGrid>
        <w:gridCol w:w="953"/>
        <w:gridCol w:w="3042"/>
        <w:gridCol w:w="906"/>
        <w:gridCol w:w="944"/>
        <w:gridCol w:w="1281"/>
        <w:gridCol w:w="1315"/>
        <w:gridCol w:w="2184"/>
      </w:tblGrid>
      <w:tr w:rsidR="00564D61" w:rsidRPr="00A854C7" w:rsidTr="00227A06">
        <w:trPr>
          <w:trHeight w:val="761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4D61" w:rsidRPr="00A854C7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61" w:rsidRPr="00A854C7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закупаемых товаров и техническая характеристика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4D61" w:rsidRPr="00A854C7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Ед.изм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D61" w:rsidRPr="00A854C7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D61" w:rsidRPr="00A854C7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Плановая Цена</w:t>
            </w:r>
            <w:r w:rsidR="00151A87" w:rsidRPr="00A85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тенге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4D61" w:rsidRPr="00A854C7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плановая сумма выделенная для закупки</w:t>
            </w:r>
            <w:r w:rsidR="00151A87" w:rsidRPr="00A85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в тенге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64D61" w:rsidRPr="00A854C7" w:rsidRDefault="00564D61" w:rsidP="00564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 поставки и срок поставки</w:t>
            </w:r>
          </w:p>
        </w:tc>
      </w:tr>
      <w:tr w:rsidR="001E73AF" w:rsidRPr="00A854C7" w:rsidTr="002C444B">
        <w:trPr>
          <w:trHeight w:val="4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Салфетки спиртовые размер не менее 65*60 мм, четырехслойные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73AF" w:rsidRPr="00A854C7" w:rsidRDefault="001E73AF" w:rsidP="002C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ВКО, г.Семей, ул. К. Мухамедханова, дом 24</w:t>
            </w:r>
            <w:r w:rsidRPr="00A85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1E73AF" w:rsidRPr="00A854C7" w:rsidTr="002C444B">
        <w:trPr>
          <w:trHeight w:val="4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Шприц инъекционный трехкомпонентный стерильный однократного применения объемом: 3мл с иглой 23Gx1 1/2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99000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1485000,00</w:t>
            </w: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E73AF" w:rsidRPr="00A854C7" w:rsidRDefault="001E73AF" w:rsidP="00B03829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854C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ВКО, г.Семей, ул. К. Мухамедханова, дом 24, по заявке Заказчика, не более 15 календарных дней после получения заявки от Заказчика</w:t>
            </w:r>
          </w:p>
        </w:tc>
      </w:tr>
      <w:tr w:rsidR="001E73AF" w:rsidRPr="00A854C7" w:rsidTr="002C444B">
        <w:trPr>
          <w:trHeight w:val="47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Шприц инъекционный трехкомпонентный стерильный однократного применения объемом: 5мл с иглой 22Gx1 1/2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150000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2250000,00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73AF" w:rsidRPr="00A854C7" w:rsidRDefault="001E73AF" w:rsidP="002C44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ВКО, г.Семей, ул. К. Мухамедханова, дом 24</w:t>
            </w:r>
            <w:r w:rsidRPr="00A85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1E73AF" w:rsidRPr="00A854C7" w:rsidTr="002C444B">
        <w:trPr>
          <w:trHeight w:val="47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Шприц инъекционный трехкомпонентный стерильный однократного применения объемом: 10мл с иглой 21Gx1 1/2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225000,00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73AF" w:rsidRPr="00A854C7" w:rsidRDefault="001E73AF" w:rsidP="002C444B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854C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ВКО, г.Семей, ул. К. Мухамедханова, дом 24</w:t>
            </w:r>
            <w:r w:rsidRPr="00A85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1E73AF" w:rsidRPr="00A854C7" w:rsidTr="002C444B">
        <w:trPr>
          <w:trHeight w:val="47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73AF" w:rsidRPr="00A854C7" w:rsidRDefault="001E73AF" w:rsidP="002159C1">
            <w:pPr>
              <w:pStyle w:val="a7"/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854C7">
              <w:rPr>
                <w:color w:val="000000"/>
                <w:sz w:val="20"/>
                <w:szCs w:val="20"/>
              </w:rPr>
              <w:t>Экспресс-тест для  определения антител к ВИЧ-1 и 2 типов (ВИЧ-1, ВИЧ-2) в</w:t>
            </w:r>
          </w:p>
          <w:p w:rsidR="001E73AF" w:rsidRPr="00A854C7" w:rsidRDefault="001E73AF" w:rsidP="002159C1">
            <w:pPr>
              <w:pStyle w:val="a7"/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854C7">
              <w:rPr>
                <w:color w:val="000000"/>
                <w:sz w:val="20"/>
                <w:szCs w:val="20"/>
              </w:rPr>
              <w:lastRenderedPageBreak/>
              <w:t>сыворотке, плазме и  цельной</w:t>
            </w:r>
          </w:p>
          <w:p w:rsidR="001E73AF" w:rsidRPr="00A854C7" w:rsidRDefault="001E73AF" w:rsidP="002159C1">
            <w:pPr>
              <w:pStyle w:val="a7"/>
              <w:spacing w:line="240" w:lineRule="exact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A854C7">
              <w:rPr>
                <w:color w:val="000000"/>
                <w:sz w:val="20"/>
                <w:szCs w:val="20"/>
              </w:rPr>
              <w:t>крови человека с принадлежнос-</w:t>
            </w:r>
          </w:p>
          <w:p w:rsidR="001E73AF" w:rsidRPr="00A854C7" w:rsidRDefault="001E73AF" w:rsidP="002159C1">
            <w:pPr>
              <w:pStyle w:val="a7"/>
              <w:spacing w:line="240" w:lineRule="exact"/>
              <w:contextualSpacing/>
              <w:rPr>
                <w:sz w:val="20"/>
                <w:szCs w:val="20"/>
                <w:highlight w:val="yellow"/>
              </w:rPr>
            </w:pPr>
            <w:r w:rsidRPr="00A854C7">
              <w:rPr>
                <w:color w:val="000000"/>
                <w:sz w:val="20"/>
                <w:szCs w:val="20"/>
              </w:rPr>
              <w:t>тями. Принцип метода Иммунохроматографический, с использованием конъюгатов с коллоидным селеном. Тест-полоски, в защитной алюминиевой фольге. Время проведения теста, не более 20 минут. Возможность считывания результата, не менее 30 минут. Объем образца, не более 50 мкл. Аналитическая чувствительность, не менее 2 МЕ/мл р24 Аг. Чувствительность, не менее 99,4%. Специфичность, не менее 99,6%. В наличии внутреннего контроля правильности проведения процедуры анализа для каждого теста .</w:t>
            </w:r>
            <w:r w:rsidRPr="00A854C7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450000,00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73AF" w:rsidRPr="00A854C7" w:rsidRDefault="001E73AF" w:rsidP="00B03829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854C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ВКО, г.Семей, ул. К. Мухамедханова, дом 24, по заявке </w:t>
            </w:r>
            <w:r w:rsidRPr="00A854C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lastRenderedPageBreak/>
              <w:t>Заказчика, не более 15 календарных дней после получения заявки от Заказчика</w:t>
            </w:r>
          </w:p>
        </w:tc>
      </w:tr>
      <w:tr w:rsidR="001E73AF" w:rsidRPr="00A854C7" w:rsidTr="002C444B">
        <w:trPr>
          <w:trHeight w:val="24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Ливарол</w:t>
            </w: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(вагинальные суппозитории)</w:t>
            </w:r>
          </w:p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0,4 № 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2295,1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229510,</w:t>
            </w: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3AF" w:rsidRPr="00A854C7" w:rsidRDefault="001E73AF" w:rsidP="002159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ВКО, г.Семей, ул. К. Мухамедханова, дом 24</w:t>
            </w:r>
            <w:r w:rsidRPr="00A85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1E73AF" w:rsidRPr="00A854C7" w:rsidTr="00C9082D">
        <w:trPr>
          <w:trHeight w:val="24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Гексикон (вагинальные суппозитории) 16 мг № 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2860,9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343308</w:t>
            </w: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3AF" w:rsidRPr="00A854C7" w:rsidRDefault="001E73AF" w:rsidP="00B038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ВКО, г.Семей, ул. К. Мухамедханова, дом 24</w:t>
            </w:r>
            <w:r w:rsidRPr="00A854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 заявке Заказчика, не более 15 календарных дней после получения заявки от Заказчика</w:t>
            </w:r>
          </w:p>
        </w:tc>
      </w:tr>
      <w:tr w:rsidR="001E73AF" w:rsidRPr="00A854C7" w:rsidTr="002C444B">
        <w:trPr>
          <w:trHeight w:val="24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C4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Трихопол (вагинальные таблетки) 500 мг №10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617E2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54000</w:t>
            </w: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3AF" w:rsidRPr="00A854C7" w:rsidRDefault="001E73AF" w:rsidP="002C444B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854C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ВКО, г.Семей, ул. К. Мухамедханова, дом 24, по заявке Заказчика, не более 15 календарных дней после получения заявки от Заказчика</w:t>
            </w:r>
          </w:p>
        </w:tc>
      </w:tr>
      <w:tr w:rsidR="001E73AF" w:rsidRPr="00A854C7" w:rsidTr="006C5297">
        <w:trPr>
          <w:trHeight w:val="24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hAnsi="Times New Roman" w:cs="Times New Roman"/>
                <w:sz w:val="20"/>
                <w:szCs w:val="20"/>
              </w:rPr>
              <w:t xml:space="preserve">Адивит </w:t>
            </w:r>
            <w:r w:rsidRPr="00A854C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Power </w:t>
            </w:r>
            <w:r w:rsidRPr="00A854C7">
              <w:rPr>
                <w:rFonts w:ascii="Times New Roman" w:hAnsi="Times New Roman" w:cs="Times New Roman"/>
                <w:sz w:val="20"/>
                <w:szCs w:val="20"/>
              </w:rPr>
              <w:t>№ 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3AF" w:rsidRPr="00A854C7" w:rsidRDefault="001E73AF" w:rsidP="00B06AB5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854C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ВКО, г.Семей, ул. К. Мухамедханова, дом 24, по заявке Заказчика, не более 15 календарных дней после получения заявки от Заказчика</w:t>
            </w:r>
          </w:p>
        </w:tc>
      </w:tr>
      <w:tr w:rsidR="001E73AF" w:rsidRPr="00A854C7" w:rsidTr="00F905F4">
        <w:trPr>
          <w:trHeight w:val="24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tabs>
                <w:tab w:val="left" w:pos="345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hAnsi="Times New Roman" w:cs="Times New Roman"/>
                <w:sz w:val="20"/>
                <w:szCs w:val="20"/>
              </w:rPr>
              <w:t>Ревит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3AF" w:rsidRPr="00A854C7" w:rsidRDefault="001E73AF" w:rsidP="00A22A3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854C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ВКО, г.Семей, ул. К. Мухамедханова, дом 24, по заявке Заказчика, не более 15 календарных дней после получения заявки от Заказчика</w:t>
            </w:r>
          </w:p>
        </w:tc>
      </w:tr>
      <w:tr w:rsidR="001E73AF" w:rsidRPr="00A854C7" w:rsidTr="00F905F4">
        <w:trPr>
          <w:trHeight w:val="24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106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Default="001E73AF" w:rsidP="002159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A854C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УниБест анти ВИЧ 1,2 АТ </w:t>
            </w:r>
          </w:p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Набор реагентов для иммуноферментного выявления суммарных антител к ВИЧ -1,2. Двухстадийный вариант.Т</w:t>
            </w:r>
            <w:r w:rsidRPr="00A854C7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ест-системы для проведения ДЭН (1-плашечные, стриповые) 96 ан.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4200</w:t>
            </w: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3AF" w:rsidRPr="00A854C7" w:rsidRDefault="001E73AF" w:rsidP="00A22A3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854C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ВКО, г.Семей, ул. К. Мухамедханова, дом 24, по заявке Заказчика, не более 15 календарных дней после получения заявки от Заказчика</w:t>
            </w:r>
          </w:p>
        </w:tc>
      </w:tr>
      <w:tr w:rsidR="001E73AF" w:rsidRPr="00A854C7" w:rsidTr="00266E1A">
        <w:trPr>
          <w:trHeight w:val="24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73AF" w:rsidRPr="00A854C7" w:rsidRDefault="001E73AF" w:rsidP="002159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 w:rsidRPr="00A854C7"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Тест-система для обнаружения антител к специфическим антигенам  Treponema pallidum(Ig и IgM), иммунный ответ на которые наблюдается  на протяжении всего периода заболевания. Основой системы являются рекомбинантные протеины ТрN15,TpN16и  TpN47,как меченные,так и не меченные пероксидазой хрена, которые несут иммунодоминантные антигены белков Treponemapallidum  . Чувствительность теста -100%, специфичность не менее 99%. Реагенты: 1. Ячейки, покрытые антигеном (1 плашка (96 опр) ,содержащие по 96 ячеек, покрытых смесью  антител  к  IgG  и  IgM  человека, а  также  рекомбинантными  антигенами T. Pallidum.</w:t>
            </w:r>
          </w:p>
          <w:p w:rsidR="001E73AF" w:rsidRPr="00A854C7" w:rsidRDefault="001E73AF" w:rsidP="002159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 w:rsidRPr="00A854C7"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2. Разбавитель образца – 1 фл, 36 мл</w:t>
            </w:r>
          </w:p>
          <w:p w:rsidR="001E73AF" w:rsidRPr="00A854C7" w:rsidRDefault="001E73AF" w:rsidP="002159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 w:rsidRPr="00A854C7"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3. Отрицательный контроль – 1 фл, 2,5 мл</w:t>
            </w:r>
          </w:p>
          <w:p w:rsidR="001E73AF" w:rsidRPr="00A854C7" w:rsidRDefault="001E73AF" w:rsidP="002159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 w:rsidRPr="00A854C7"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4. Положительный контроль– 1 фл, 1,5 мл</w:t>
            </w:r>
          </w:p>
          <w:p w:rsidR="001E73AF" w:rsidRPr="00A854C7" w:rsidRDefault="001E73AF" w:rsidP="002159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 w:rsidRPr="00A854C7"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 xml:space="preserve">5. Разбавитель конъюгата– 1 фл, 7 мл (96 опр), </w:t>
            </w:r>
          </w:p>
          <w:p w:rsidR="001E73AF" w:rsidRPr="00A854C7" w:rsidRDefault="001E73AF" w:rsidP="002159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 w:rsidRPr="00A854C7"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6. Конъюгат– 1 фл на 1 (96 опр) плашек</w:t>
            </w:r>
          </w:p>
          <w:p w:rsidR="001E73AF" w:rsidRPr="00A854C7" w:rsidRDefault="001E73AF" w:rsidP="002159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 w:rsidRPr="00A854C7"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7. Разбавитель субстрата– 1 фл, 35  мл</w:t>
            </w:r>
          </w:p>
          <w:p w:rsidR="001E73AF" w:rsidRPr="00A854C7" w:rsidRDefault="001E73AF" w:rsidP="002159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</w:pPr>
            <w:r w:rsidRPr="00A854C7"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8. Концентрат субстрата– 1 фл, 35 мл</w:t>
            </w:r>
          </w:p>
          <w:p w:rsidR="001E73AF" w:rsidRPr="00A854C7" w:rsidRDefault="001E73AF" w:rsidP="002159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Calibri" w:hAnsi="Times New Roman" w:cs="Times New Roman"/>
                <w:sz w:val="20"/>
                <w:szCs w:val="20"/>
                <w:lang w:val="kk-KZ" w:eastAsia="ar-SA"/>
              </w:rPr>
              <w:t>9. Промывочная жидкость– 1 фл (96 опр)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0C38C2" w:rsidRDefault="00A52BB0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  <w:r w:rsidR="001E73AF" w:rsidRPr="000C38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0C38C2" w:rsidRDefault="00A52BB0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405</w:t>
            </w:r>
            <w:r w:rsidR="001E73AF" w:rsidRPr="000C38C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3AF" w:rsidRPr="00A854C7" w:rsidRDefault="001E73AF" w:rsidP="00A22A3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854C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ВКО, г.Семей, ул. К. Мухамедханова, дом 24, по заявке Заказчика, не более 15 календарных дней после получения заявки от Заказчика</w:t>
            </w:r>
          </w:p>
        </w:tc>
      </w:tr>
      <w:tr w:rsidR="001E73AF" w:rsidRPr="00A854C7" w:rsidTr="00F905F4">
        <w:trPr>
          <w:trHeight w:val="24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A2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06B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Наконечник полимерный одноразовый к дозаторам пипеточным от  0,5 до 300 мкл, диаметр посадочного конуса: 6 мм, длина 51 мм, бесцветный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150000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1200000,00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3AF" w:rsidRPr="00A854C7" w:rsidRDefault="001E73AF" w:rsidP="00A22A3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854C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ВКО, г.Семей, ул. К. Мухамедханова, дом 24, по заявке Заказчика, не более 15 календарных дней после получения заявки от Заказчика</w:t>
            </w:r>
          </w:p>
        </w:tc>
      </w:tr>
      <w:tr w:rsidR="001E73AF" w:rsidRPr="00A854C7" w:rsidTr="00F905F4">
        <w:trPr>
          <w:trHeight w:val="244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006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06B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hAnsi="Times New Roman" w:cs="Times New Roman"/>
                <w:sz w:val="20"/>
                <w:szCs w:val="20"/>
              </w:rPr>
              <w:t>Перекись водорода в канистрах по 11,4 литра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205,20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3AF" w:rsidRPr="00A854C7" w:rsidRDefault="001E73AF" w:rsidP="00215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4C7">
              <w:rPr>
                <w:rFonts w:ascii="Times New Roman" w:eastAsia="Times New Roman" w:hAnsi="Times New Roman" w:cs="Times New Roman"/>
                <w:sz w:val="20"/>
                <w:szCs w:val="20"/>
              </w:rPr>
              <w:t>133 380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3AF" w:rsidRPr="00A854C7" w:rsidRDefault="001E73AF" w:rsidP="00A22A34">
            <w:pPr>
              <w:jc w:val="center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A854C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ВКО, г.Семей, ул. К. Мухамедханова, дом 24, по заявке Заказчика, не более 15 календарных дней после получения заявки от Заказчика</w:t>
            </w:r>
          </w:p>
        </w:tc>
      </w:tr>
    </w:tbl>
    <w:p w:rsidR="00833413" w:rsidRPr="00227A06" w:rsidRDefault="00833413" w:rsidP="00833413">
      <w:pPr>
        <w:pStyle w:val="a7"/>
        <w:shd w:val="clear" w:color="auto" w:fill="FFFFFF"/>
        <w:spacing w:before="0" w:beforeAutospacing="0" w:after="0" w:afterAutospacing="0"/>
        <w:ind w:left="1068"/>
        <w:jc w:val="both"/>
        <w:textAlignment w:val="baseline"/>
        <w:rPr>
          <w:spacing w:val="2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F744B5">
        <w:rPr>
          <w:spacing w:val="2"/>
          <w:lang w:val="kk-KZ"/>
        </w:rPr>
        <w:t>2) сроки и условия поставки;</w:t>
      </w:r>
      <w:bookmarkStart w:id="1" w:name="z197"/>
      <w:bookmarkEnd w:id="1"/>
    </w:p>
    <w:p w:rsidR="00EF20D0" w:rsidRPr="00F744B5" w:rsidRDefault="00EF20D0" w:rsidP="00EF20D0">
      <w:pPr>
        <w:pStyle w:val="a7"/>
        <w:spacing w:before="0" w:beforeAutospacing="0" w:after="0" w:afterAutospacing="0"/>
        <w:textAlignment w:val="baseline"/>
        <w:rPr>
          <w:spacing w:val="2"/>
        </w:rPr>
      </w:pPr>
      <w:r w:rsidRPr="00F744B5">
        <w:rPr>
          <w:spacing w:val="2"/>
          <w:lang w:val="kk-KZ"/>
        </w:rPr>
        <w:t xml:space="preserve">По заявке Заказчика, в течении года, не более </w:t>
      </w:r>
      <w:r w:rsidR="00002E7C" w:rsidRPr="00F744B5">
        <w:rPr>
          <w:spacing w:val="2"/>
          <w:lang w:val="kk-KZ"/>
        </w:rPr>
        <w:t>15</w:t>
      </w:r>
      <w:r w:rsidRPr="00F744B5">
        <w:rPr>
          <w:spacing w:val="2"/>
          <w:lang w:val="kk-KZ"/>
        </w:rPr>
        <w:t xml:space="preserve"> календарных дней после получения заявки от Заказчика,</w:t>
      </w:r>
      <w:r w:rsidR="009A63E7">
        <w:rPr>
          <w:spacing w:val="2"/>
          <w:lang w:val="kk-KZ"/>
        </w:rPr>
        <w:t xml:space="preserve"> поставку товара производить согласно графика поставки,</w:t>
      </w:r>
      <w:r w:rsidRPr="00F744B5">
        <w:rPr>
          <w:spacing w:val="2"/>
          <w:lang w:val="kk-KZ"/>
        </w:rPr>
        <w:t xml:space="preserve">  поставка </w:t>
      </w:r>
      <w:r w:rsidRPr="00F744B5">
        <w:rPr>
          <w:spacing w:val="2"/>
        </w:rPr>
        <w:t xml:space="preserve">на условиях ИНКОТЕРМС 2010  (пункт назначения, </w:t>
      </w:r>
      <w:r w:rsidRPr="00F744B5">
        <w:rPr>
          <w:spacing w:val="2"/>
          <w:lang w:val="en-US"/>
        </w:rPr>
        <w:t>DDP</w:t>
      </w:r>
      <w:r w:rsidR="009A63E7">
        <w:rPr>
          <w:spacing w:val="2"/>
        </w:rPr>
        <w:t>)</w:t>
      </w:r>
      <w:r w:rsidRPr="00F744B5">
        <w:rPr>
          <w:spacing w:val="2"/>
        </w:rPr>
        <w:t>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расходы.</w:t>
      </w:r>
    </w:p>
    <w:p w:rsidR="00EF20D0" w:rsidRPr="00F744B5" w:rsidRDefault="00EF20D0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EF20D0" w:rsidRPr="00F744B5" w:rsidRDefault="009A63E7" w:rsidP="007C0B87">
      <w:pPr>
        <w:pStyle w:val="a7"/>
        <w:shd w:val="clear" w:color="auto" w:fill="FFFFFF"/>
        <w:spacing w:before="0" w:beforeAutospacing="0" w:after="0" w:afterAutospacing="0"/>
        <w:ind w:firstLine="708"/>
        <w:textAlignment w:val="baseline"/>
        <w:rPr>
          <w:spacing w:val="2"/>
          <w:lang w:val="kk-KZ"/>
        </w:rPr>
      </w:pPr>
      <w:r>
        <w:rPr>
          <w:spacing w:val="2"/>
        </w:rPr>
        <w:t>3</w:t>
      </w:r>
      <w:r w:rsidR="0014033B" w:rsidRPr="00F744B5">
        <w:rPr>
          <w:spacing w:val="2"/>
          <w:lang w:val="kk-KZ"/>
        </w:rPr>
        <w:t xml:space="preserve">) место представления (приема) документов и окончательный срок подачи </w:t>
      </w:r>
      <w:r w:rsidR="00655965" w:rsidRPr="00F744B5">
        <w:rPr>
          <w:spacing w:val="2"/>
          <w:lang w:val="kk-KZ"/>
        </w:rPr>
        <w:t>ценовых предложений</w:t>
      </w:r>
      <w:bookmarkStart w:id="2" w:name="z199"/>
      <w:bookmarkEnd w:id="2"/>
      <w:r w:rsidR="007C0B87">
        <w:rPr>
          <w:spacing w:val="2"/>
          <w:lang w:val="kk-KZ"/>
        </w:rPr>
        <w:t xml:space="preserve">: </w:t>
      </w:r>
      <w:r w:rsidR="00151A87">
        <w:rPr>
          <w:spacing w:val="2"/>
        </w:rPr>
        <w:t>КГП НА ПХВ</w:t>
      </w:r>
      <w:r w:rsidR="0051122A" w:rsidRPr="00F744B5">
        <w:rPr>
          <w:spacing w:val="2"/>
        </w:rPr>
        <w:t xml:space="preserve"> «</w:t>
      </w:r>
      <w:r w:rsidR="0051122A">
        <w:rPr>
          <w:spacing w:val="2"/>
        </w:rPr>
        <w:t>Центр по профилактике и борьбе со СПИД города Семей</w:t>
      </w:r>
      <w:r w:rsidR="0051122A" w:rsidRPr="00F744B5">
        <w:rPr>
          <w:spacing w:val="2"/>
        </w:rPr>
        <w:t xml:space="preserve">» УЗ </w:t>
      </w:r>
      <w:r w:rsidR="0051122A">
        <w:rPr>
          <w:spacing w:val="2"/>
        </w:rPr>
        <w:t>ВКО</w:t>
      </w:r>
      <w:r w:rsidR="00EF20D0" w:rsidRPr="00F744B5">
        <w:rPr>
          <w:spacing w:val="2"/>
        </w:rPr>
        <w:t>,</w:t>
      </w:r>
      <w:r w:rsidR="007C0B87">
        <w:rPr>
          <w:spacing w:val="2"/>
        </w:rPr>
        <w:t xml:space="preserve"> </w:t>
      </w:r>
      <w:r w:rsidR="0051122A">
        <w:rPr>
          <w:spacing w:val="2"/>
        </w:rPr>
        <w:t xml:space="preserve">г. Семей, ул. </w:t>
      </w:r>
      <w:r w:rsidR="00564D61">
        <w:rPr>
          <w:spacing w:val="2"/>
        </w:rPr>
        <w:t>К. Мухамедханова</w:t>
      </w:r>
      <w:r w:rsidR="0051122A">
        <w:rPr>
          <w:spacing w:val="2"/>
        </w:rPr>
        <w:t>, дом 24</w:t>
      </w:r>
      <w:r w:rsidR="00EF20D0" w:rsidRPr="00F744B5">
        <w:rPr>
          <w:spacing w:val="2"/>
        </w:rPr>
        <w:t xml:space="preserve">, второй этаж, кабинет </w:t>
      </w:r>
      <w:r w:rsidR="0051122A">
        <w:rPr>
          <w:spacing w:val="2"/>
        </w:rPr>
        <w:t xml:space="preserve">№ </w:t>
      </w:r>
      <w:r w:rsidR="007C0B87">
        <w:rPr>
          <w:spacing w:val="2"/>
        </w:rPr>
        <w:t>3</w:t>
      </w:r>
      <w:r w:rsidR="00EF20D0" w:rsidRPr="00F744B5">
        <w:rPr>
          <w:spacing w:val="2"/>
        </w:rPr>
        <w:t xml:space="preserve">, окончательный срок представления подачи ценовых предложений до </w:t>
      </w:r>
      <w:r w:rsidR="00902C02" w:rsidRPr="00902C02">
        <w:rPr>
          <w:spacing w:val="2"/>
        </w:rPr>
        <w:t>11</w:t>
      </w:r>
      <w:r w:rsidR="00EF20D0" w:rsidRPr="00F744B5">
        <w:rPr>
          <w:spacing w:val="2"/>
        </w:rPr>
        <w:t xml:space="preserve">:00 (времени Астаны)  </w:t>
      </w:r>
      <w:r w:rsidR="00F744B5">
        <w:rPr>
          <w:spacing w:val="2"/>
        </w:rPr>
        <w:t>«</w:t>
      </w:r>
      <w:r w:rsidR="00902C02" w:rsidRPr="00902C02">
        <w:rPr>
          <w:spacing w:val="2"/>
        </w:rPr>
        <w:t>17</w:t>
      </w:r>
      <w:r w:rsidR="00F744B5">
        <w:rPr>
          <w:spacing w:val="2"/>
        </w:rPr>
        <w:t>»</w:t>
      </w:r>
      <w:r w:rsidR="002C0E77">
        <w:rPr>
          <w:spacing w:val="2"/>
        </w:rPr>
        <w:t xml:space="preserve"> </w:t>
      </w:r>
      <w:r w:rsidR="007C0B87">
        <w:rPr>
          <w:spacing w:val="2"/>
        </w:rPr>
        <w:t xml:space="preserve">марта </w:t>
      </w:r>
      <w:r w:rsidR="00151A87">
        <w:rPr>
          <w:spacing w:val="2"/>
        </w:rPr>
        <w:t>20</w:t>
      </w:r>
      <w:r w:rsidR="00340A6F">
        <w:rPr>
          <w:spacing w:val="2"/>
        </w:rPr>
        <w:t>20</w:t>
      </w:r>
      <w:r w:rsidR="00EF20D0" w:rsidRPr="00F744B5">
        <w:rPr>
          <w:spacing w:val="2"/>
        </w:rPr>
        <w:t xml:space="preserve"> года</w:t>
      </w:r>
      <w:r w:rsidR="00E3650B" w:rsidRPr="00F744B5">
        <w:rPr>
          <w:spacing w:val="2"/>
        </w:rPr>
        <w:t>.</w:t>
      </w:r>
    </w:p>
    <w:p w:rsidR="0014033B" w:rsidRPr="00F744B5" w:rsidRDefault="009A63E7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>
        <w:rPr>
          <w:spacing w:val="2"/>
          <w:lang w:val="kk-KZ"/>
        </w:rPr>
        <w:t>4</w:t>
      </w:r>
      <w:r w:rsidR="0014033B" w:rsidRPr="00F744B5">
        <w:rPr>
          <w:spacing w:val="2"/>
          <w:lang w:val="kk-KZ"/>
        </w:rPr>
        <w:t xml:space="preserve">) дата, время и место вскрытия конвертов с </w:t>
      </w:r>
      <w:r w:rsidR="00EF20D0" w:rsidRPr="00F744B5">
        <w:rPr>
          <w:spacing w:val="2"/>
          <w:lang w:val="kk-KZ"/>
        </w:rPr>
        <w:t xml:space="preserve">ценовыми предложениями - </w:t>
      </w:r>
      <w:r w:rsidR="009B1F51">
        <w:rPr>
          <w:spacing w:val="2"/>
          <w:lang w:val="kk-KZ"/>
        </w:rPr>
        <w:t>1</w:t>
      </w:r>
      <w:r w:rsidR="00902C02" w:rsidRPr="00902C02">
        <w:rPr>
          <w:spacing w:val="2"/>
        </w:rPr>
        <w:t>2</w:t>
      </w:r>
      <w:r w:rsidR="00EF20D0" w:rsidRPr="00F744B5">
        <w:rPr>
          <w:spacing w:val="2"/>
        </w:rPr>
        <w:t>:</w:t>
      </w:r>
      <w:r w:rsidR="009B1F51">
        <w:rPr>
          <w:spacing w:val="2"/>
        </w:rPr>
        <w:t>0</w:t>
      </w:r>
      <w:r w:rsidR="00D64901" w:rsidRPr="00F744B5">
        <w:rPr>
          <w:spacing w:val="2"/>
        </w:rPr>
        <w:t>0</w:t>
      </w:r>
      <w:r w:rsidR="00EF20D0" w:rsidRPr="00F744B5">
        <w:rPr>
          <w:spacing w:val="2"/>
        </w:rPr>
        <w:t xml:space="preserve"> (времени Астаны) </w:t>
      </w:r>
      <w:r w:rsidR="005737CA">
        <w:rPr>
          <w:spacing w:val="2"/>
        </w:rPr>
        <w:t>«</w:t>
      </w:r>
      <w:r w:rsidR="00B31C2E">
        <w:rPr>
          <w:spacing w:val="2"/>
        </w:rPr>
        <w:t>1</w:t>
      </w:r>
      <w:r w:rsidR="00902C02" w:rsidRPr="00902C02">
        <w:rPr>
          <w:spacing w:val="2"/>
        </w:rPr>
        <w:t>7</w:t>
      </w:r>
      <w:r w:rsidR="005737CA">
        <w:rPr>
          <w:spacing w:val="2"/>
        </w:rPr>
        <w:t>»</w:t>
      </w:r>
      <w:r w:rsidR="002C0E77">
        <w:rPr>
          <w:spacing w:val="2"/>
        </w:rPr>
        <w:t xml:space="preserve"> </w:t>
      </w:r>
      <w:r w:rsidR="007C0B87">
        <w:rPr>
          <w:spacing w:val="2"/>
        </w:rPr>
        <w:t xml:space="preserve">марта </w:t>
      </w:r>
      <w:r w:rsidR="00151A87">
        <w:rPr>
          <w:spacing w:val="2"/>
        </w:rPr>
        <w:t>20</w:t>
      </w:r>
      <w:r w:rsidR="00340A6F">
        <w:rPr>
          <w:spacing w:val="2"/>
        </w:rPr>
        <w:t>20</w:t>
      </w:r>
      <w:r w:rsidR="00EF20D0" w:rsidRPr="00F744B5">
        <w:rPr>
          <w:spacing w:val="2"/>
        </w:rPr>
        <w:t xml:space="preserve"> года</w:t>
      </w:r>
      <w:r w:rsidR="00EF20D0" w:rsidRPr="00F744B5">
        <w:rPr>
          <w:spacing w:val="2"/>
          <w:lang w:val="kk-KZ"/>
        </w:rPr>
        <w:t xml:space="preserve">, </w:t>
      </w:r>
      <w:r w:rsidR="00151A87">
        <w:rPr>
          <w:spacing w:val="2"/>
        </w:rPr>
        <w:t>КГП НА ПХВ</w:t>
      </w:r>
      <w:r w:rsidR="0051122A" w:rsidRPr="00F744B5">
        <w:rPr>
          <w:spacing w:val="2"/>
        </w:rPr>
        <w:t xml:space="preserve"> «</w:t>
      </w:r>
      <w:r w:rsidR="0051122A">
        <w:rPr>
          <w:spacing w:val="2"/>
        </w:rPr>
        <w:t>Центр по профилактике и борьбе со СПИД города Семей</w:t>
      </w:r>
      <w:r w:rsidR="0051122A" w:rsidRPr="00F744B5">
        <w:rPr>
          <w:spacing w:val="2"/>
        </w:rPr>
        <w:t xml:space="preserve">» УЗ </w:t>
      </w:r>
      <w:r w:rsidR="0051122A">
        <w:rPr>
          <w:spacing w:val="2"/>
        </w:rPr>
        <w:t>ВКО</w:t>
      </w:r>
      <w:r w:rsidR="0051122A" w:rsidRPr="00F744B5">
        <w:rPr>
          <w:spacing w:val="2"/>
        </w:rPr>
        <w:t>,</w:t>
      </w:r>
      <w:r w:rsidR="0051122A">
        <w:rPr>
          <w:spacing w:val="2"/>
        </w:rPr>
        <w:t xml:space="preserve">г. Семей, ул. </w:t>
      </w:r>
      <w:r w:rsidR="00564D61">
        <w:rPr>
          <w:spacing w:val="2"/>
        </w:rPr>
        <w:t>К. Мухамедханова</w:t>
      </w:r>
      <w:r w:rsidR="0051122A">
        <w:rPr>
          <w:spacing w:val="2"/>
        </w:rPr>
        <w:t>, дом 24</w:t>
      </w:r>
      <w:r w:rsidR="0051122A" w:rsidRPr="00F744B5">
        <w:rPr>
          <w:spacing w:val="2"/>
        </w:rPr>
        <w:t xml:space="preserve">, второй этаж, </w:t>
      </w:r>
      <w:r w:rsidR="00E3650B" w:rsidRPr="00F744B5">
        <w:rPr>
          <w:spacing w:val="2"/>
        </w:rPr>
        <w:t xml:space="preserve">конференц - </w:t>
      </w:r>
      <w:r w:rsidR="00EF20D0" w:rsidRPr="00F744B5">
        <w:rPr>
          <w:spacing w:val="2"/>
        </w:rPr>
        <w:t>зал.</w:t>
      </w: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635FA5" w:rsidRPr="00F744B5" w:rsidRDefault="00635FA5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F744B5">
        <w:rPr>
          <w:rStyle w:val="s0"/>
          <w:b/>
          <w:sz w:val="24"/>
          <w:szCs w:val="24"/>
        </w:rPr>
        <w:t>запечатанном виде</w:t>
      </w:r>
      <w:r w:rsidRPr="00F744B5">
        <w:rPr>
          <w:rStyle w:val="s0"/>
          <w:sz w:val="24"/>
          <w:szCs w:val="24"/>
        </w:rPr>
        <w:t xml:space="preserve">.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>Конверт содержит: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ценовое предложение по форме, утвержденной уполномоченным органом в области здравоохранения,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F744B5">
        <w:rPr>
          <w:rStyle w:val="s0"/>
          <w:sz w:val="24"/>
          <w:szCs w:val="24"/>
        </w:rPr>
        <w:t xml:space="preserve"> Правил: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 xml:space="preserve"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hyperlink r:id="rId7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орфанных препаратов</w:t>
        </w:r>
      </w:hyperlink>
      <w:r w:rsidRPr="00F744B5">
        <w:rPr>
          <w:rStyle w:val="s0"/>
          <w:sz w:val="24"/>
          <w:szCs w:val="24"/>
        </w:rPr>
        <w:t xml:space="preserve">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 ввоза на территорию Республики Казахстан в соответствии с </w:t>
      </w:r>
      <w:hyperlink r:id="rId8" w:history="1">
        <w:r w:rsidRPr="00F744B5">
          <w:rPr>
            <w:rStyle w:val="aa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744B5">
        <w:rPr>
          <w:rStyle w:val="s0"/>
          <w:sz w:val="24"/>
          <w:szCs w:val="24"/>
        </w:rPr>
        <w:t xml:space="preserve"> и порядком, определенным уполномоченным органом в области здравоохранения). При этом,</w:t>
      </w:r>
      <w:r w:rsidRPr="00F744B5">
        <w:rPr>
          <w:rStyle w:val="s0"/>
          <w:sz w:val="24"/>
          <w:szCs w:val="24"/>
          <w:u w:val="single"/>
        </w:rPr>
        <w:t>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lastRenderedPageBreak/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744B5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635FA5" w:rsidRPr="00F744B5" w:rsidRDefault="00635FA5" w:rsidP="00635FA5">
      <w:pPr>
        <w:ind w:firstLine="400"/>
        <w:jc w:val="both"/>
        <w:rPr>
          <w:rStyle w:val="s0"/>
          <w:sz w:val="24"/>
          <w:szCs w:val="24"/>
        </w:rPr>
      </w:pPr>
      <w:bookmarkStart w:id="3" w:name="SUB10700"/>
      <w:bookmarkEnd w:id="3"/>
    </w:p>
    <w:p w:rsidR="00635FA5" w:rsidRPr="00F744B5" w:rsidRDefault="00635FA5" w:rsidP="00635FA5">
      <w:pPr>
        <w:ind w:firstLine="4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4B5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закупа.</w:t>
      </w:r>
    </w:p>
    <w:p w:rsidR="00635FA5" w:rsidRPr="00F744B5" w:rsidRDefault="00635FA5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</w:p>
    <w:p w:rsidR="0014033B" w:rsidRPr="00F744B5" w:rsidRDefault="0014033B" w:rsidP="0014033B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</w:p>
    <w:p w:rsidR="0014033B" w:rsidRPr="00F744B5" w:rsidRDefault="0014033B" w:rsidP="0014033B">
      <w:pPr>
        <w:jc w:val="center"/>
        <w:rPr>
          <w:rFonts w:ascii="Times New Roman" w:hAnsi="Times New Roman" w:cs="Times New Roman"/>
        </w:rPr>
      </w:pPr>
    </w:p>
    <w:sectPr w:rsidR="0014033B" w:rsidRPr="00F744B5" w:rsidSect="006559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434" w:rsidRDefault="00670434" w:rsidP="000B2D36">
      <w:pPr>
        <w:spacing w:after="0" w:line="240" w:lineRule="auto"/>
      </w:pPr>
      <w:r>
        <w:separator/>
      </w:r>
    </w:p>
  </w:endnote>
  <w:endnote w:type="continuationSeparator" w:id="1">
    <w:p w:rsidR="00670434" w:rsidRDefault="00670434" w:rsidP="000B2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434" w:rsidRDefault="00670434" w:rsidP="000B2D36">
      <w:pPr>
        <w:spacing w:after="0" w:line="240" w:lineRule="auto"/>
      </w:pPr>
      <w:r>
        <w:separator/>
      </w:r>
    </w:p>
  </w:footnote>
  <w:footnote w:type="continuationSeparator" w:id="1">
    <w:p w:rsidR="00670434" w:rsidRDefault="00670434" w:rsidP="000B2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C6EB1"/>
    <w:multiLevelType w:val="hybridMultilevel"/>
    <w:tmpl w:val="963AB54E"/>
    <w:lvl w:ilvl="0" w:tplc="2B28E1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2D36"/>
    <w:rsid w:val="00002E7C"/>
    <w:rsid w:val="00006B08"/>
    <w:rsid w:val="00022ED0"/>
    <w:rsid w:val="00041746"/>
    <w:rsid w:val="00047D7C"/>
    <w:rsid w:val="00063319"/>
    <w:rsid w:val="00071DBA"/>
    <w:rsid w:val="0007271D"/>
    <w:rsid w:val="000752C0"/>
    <w:rsid w:val="00076D22"/>
    <w:rsid w:val="00081DC8"/>
    <w:rsid w:val="000A39F7"/>
    <w:rsid w:val="000B055A"/>
    <w:rsid w:val="000B2D36"/>
    <w:rsid w:val="000B317F"/>
    <w:rsid w:val="000C38C2"/>
    <w:rsid w:val="000D476A"/>
    <w:rsid w:val="00106CEC"/>
    <w:rsid w:val="00111285"/>
    <w:rsid w:val="0013609C"/>
    <w:rsid w:val="0014033B"/>
    <w:rsid w:val="00151A87"/>
    <w:rsid w:val="00152243"/>
    <w:rsid w:val="00167AE6"/>
    <w:rsid w:val="001736DA"/>
    <w:rsid w:val="00182E59"/>
    <w:rsid w:val="00183AA1"/>
    <w:rsid w:val="00186F81"/>
    <w:rsid w:val="001C0E8E"/>
    <w:rsid w:val="001E1852"/>
    <w:rsid w:val="001E73AF"/>
    <w:rsid w:val="002277A9"/>
    <w:rsid w:val="00227A06"/>
    <w:rsid w:val="002320A8"/>
    <w:rsid w:val="00237E93"/>
    <w:rsid w:val="00256224"/>
    <w:rsid w:val="00265DBD"/>
    <w:rsid w:val="00274871"/>
    <w:rsid w:val="002A0D61"/>
    <w:rsid w:val="002B14FA"/>
    <w:rsid w:val="002B5144"/>
    <w:rsid w:val="002B74EF"/>
    <w:rsid w:val="002C0E77"/>
    <w:rsid w:val="002C444B"/>
    <w:rsid w:val="002D240A"/>
    <w:rsid w:val="002D4BE7"/>
    <w:rsid w:val="002D584F"/>
    <w:rsid w:val="002E4AAA"/>
    <w:rsid w:val="002F1C4C"/>
    <w:rsid w:val="00302F68"/>
    <w:rsid w:val="003046F3"/>
    <w:rsid w:val="00326A7C"/>
    <w:rsid w:val="00330779"/>
    <w:rsid w:val="00340A6F"/>
    <w:rsid w:val="00362A9F"/>
    <w:rsid w:val="00363F85"/>
    <w:rsid w:val="00381012"/>
    <w:rsid w:val="00386EC8"/>
    <w:rsid w:val="00394881"/>
    <w:rsid w:val="003C08DF"/>
    <w:rsid w:val="003D35FE"/>
    <w:rsid w:val="003D3989"/>
    <w:rsid w:val="003D5701"/>
    <w:rsid w:val="004110AB"/>
    <w:rsid w:val="004274F7"/>
    <w:rsid w:val="00455279"/>
    <w:rsid w:val="00467CFD"/>
    <w:rsid w:val="00480F3A"/>
    <w:rsid w:val="00486D42"/>
    <w:rsid w:val="004A100C"/>
    <w:rsid w:val="004B1F4D"/>
    <w:rsid w:val="004B5CD9"/>
    <w:rsid w:val="004F19FA"/>
    <w:rsid w:val="00510E22"/>
    <w:rsid w:val="0051122A"/>
    <w:rsid w:val="0051248E"/>
    <w:rsid w:val="00512B0C"/>
    <w:rsid w:val="00523867"/>
    <w:rsid w:val="00536C2D"/>
    <w:rsid w:val="00555E00"/>
    <w:rsid w:val="0055797C"/>
    <w:rsid w:val="00562436"/>
    <w:rsid w:val="00564D61"/>
    <w:rsid w:val="005737CA"/>
    <w:rsid w:val="00593522"/>
    <w:rsid w:val="0059733F"/>
    <w:rsid w:val="005A4064"/>
    <w:rsid w:val="005B27A9"/>
    <w:rsid w:val="005B7104"/>
    <w:rsid w:val="005C5A8D"/>
    <w:rsid w:val="005F2301"/>
    <w:rsid w:val="005F3A5D"/>
    <w:rsid w:val="0060184D"/>
    <w:rsid w:val="00617E2D"/>
    <w:rsid w:val="006226D7"/>
    <w:rsid w:val="006249EE"/>
    <w:rsid w:val="00635FA5"/>
    <w:rsid w:val="00655965"/>
    <w:rsid w:val="00670434"/>
    <w:rsid w:val="006734D8"/>
    <w:rsid w:val="00675722"/>
    <w:rsid w:val="00681123"/>
    <w:rsid w:val="00684D6D"/>
    <w:rsid w:val="00687104"/>
    <w:rsid w:val="00696D75"/>
    <w:rsid w:val="006D2EB3"/>
    <w:rsid w:val="007153D4"/>
    <w:rsid w:val="00730775"/>
    <w:rsid w:val="007320D3"/>
    <w:rsid w:val="00760E16"/>
    <w:rsid w:val="007839D3"/>
    <w:rsid w:val="00784113"/>
    <w:rsid w:val="007959C2"/>
    <w:rsid w:val="00796D05"/>
    <w:rsid w:val="007A319E"/>
    <w:rsid w:val="007C0B87"/>
    <w:rsid w:val="007C3C32"/>
    <w:rsid w:val="007E678F"/>
    <w:rsid w:val="007F04BC"/>
    <w:rsid w:val="007F3F8E"/>
    <w:rsid w:val="007F55DD"/>
    <w:rsid w:val="0080526E"/>
    <w:rsid w:val="00833413"/>
    <w:rsid w:val="008A2552"/>
    <w:rsid w:val="008A5B1B"/>
    <w:rsid w:val="008D0119"/>
    <w:rsid w:val="008D44C3"/>
    <w:rsid w:val="00902C02"/>
    <w:rsid w:val="00916DFC"/>
    <w:rsid w:val="00933085"/>
    <w:rsid w:val="00935D31"/>
    <w:rsid w:val="00943B37"/>
    <w:rsid w:val="009474FC"/>
    <w:rsid w:val="00957713"/>
    <w:rsid w:val="00963717"/>
    <w:rsid w:val="009731E9"/>
    <w:rsid w:val="009A63E7"/>
    <w:rsid w:val="009A72CC"/>
    <w:rsid w:val="009B1F51"/>
    <w:rsid w:val="009B310E"/>
    <w:rsid w:val="009B4B24"/>
    <w:rsid w:val="009D3770"/>
    <w:rsid w:val="009D712D"/>
    <w:rsid w:val="009F2541"/>
    <w:rsid w:val="00A207AA"/>
    <w:rsid w:val="00A22A34"/>
    <w:rsid w:val="00A256ED"/>
    <w:rsid w:val="00A44871"/>
    <w:rsid w:val="00A51255"/>
    <w:rsid w:val="00A52BB0"/>
    <w:rsid w:val="00A53E3D"/>
    <w:rsid w:val="00A54053"/>
    <w:rsid w:val="00A627D3"/>
    <w:rsid w:val="00A72F44"/>
    <w:rsid w:val="00A854C7"/>
    <w:rsid w:val="00AB1351"/>
    <w:rsid w:val="00AE63CE"/>
    <w:rsid w:val="00B032E5"/>
    <w:rsid w:val="00B10ED2"/>
    <w:rsid w:val="00B16017"/>
    <w:rsid w:val="00B31C2E"/>
    <w:rsid w:val="00B50E2A"/>
    <w:rsid w:val="00B71D91"/>
    <w:rsid w:val="00B93648"/>
    <w:rsid w:val="00BA74BB"/>
    <w:rsid w:val="00BA7578"/>
    <w:rsid w:val="00BB6A92"/>
    <w:rsid w:val="00BC4DB6"/>
    <w:rsid w:val="00BD29FB"/>
    <w:rsid w:val="00BD3032"/>
    <w:rsid w:val="00BD7261"/>
    <w:rsid w:val="00C031D8"/>
    <w:rsid w:val="00C05B7D"/>
    <w:rsid w:val="00C10554"/>
    <w:rsid w:val="00C106B5"/>
    <w:rsid w:val="00C13138"/>
    <w:rsid w:val="00C14E90"/>
    <w:rsid w:val="00C1518D"/>
    <w:rsid w:val="00C21D24"/>
    <w:rsid w:val="00C80485"/>
    <w:rsid w:val="00C80B43"/>
    <w:rsid w:val="00C87850"/>
    <w:rsid w:val="00C9487E"/>
    <w:rsid w:val="00CA0697"/>
    <w:rsid w:val="00CC11ED"/>
    <w:rsid w:val="00D1370A"/>
    <w:rsid w:val="00D1571B"/>
    <w:rsid w:val="00D3636F"/>
    <w:rsid w:val="00D64901"/>
    <w:rsid w:val="00D72D59"/>
    <w:rsid w:val="00D76714"/>
    <w:rsid w:val="00D82374"/>
    <w:rsid w:val="00D84A4F"/>
    <w:rsid w:val="00D918EF"/>
    <w:rsid w:val="00D94D7C"/>
    <w:rsid w:val="00DB2D75"/>
    <w:rsid w:val="00DC0D0C"/>
    <w:rsid w:val="00DE22D8"/>
    <w:rsid w:val="00DE5C99"/>
    <w:rsid w:val="00DE7000"/>
    <w:rsid w:val="00E10C4B"/>
    <w:rsid w:val="00E27370"/>
    <w:rsid w:val="00E3650B"/>
    <w:rsid w:val="00E4540A"/>
    <w:rsid w:val="00E53BAD"/>
    <w:rsid w:val="00E57DBD"/>
    <w:rsid w:val="00E62EA8"/>
    <w:rsid w:val="00E676FD"/>
    <w:rsid w:val="00EB75E3"/>
    <w:rsid w:val="00EC35AB"/>
    <w:rsid w:val="00EC46A7"/>
    <w:rsid w:val="00EC554B"/>
    <w:rsid w:val="00EC678E"/>
    <w:rsid w:val="00EE6708"/>
    <w:rsid w:val="00EE6CDA"/>
    <w:rsid w:val="00EF20D0"/>
    <w:rsid w:val="00EF6852"/>
    <w:rsid w:val="00F0061C"/>
    <w:rsid w:val="00F042D0"/>
    <w:rsid w:val="00F1471E"/>
    <w:rsid w:val="00F5172E"/>
    <w:rsid w:val="00F54388"/>
    <w:rsid w:val="00F62C9D"/>
    <w:rsid w:val="00F744B5"/>
    <w:rsid w:val="00F905F4"/>
    <w:rsid w:val="00F97B73"/>
    <w:rsid w:val="00FB03E3"/>
    <w:rsid w:val="00FB0CE4"/>
    <w:rsid w:val="00FC6912"/>
    <w:rsid w:val="00FD6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22"/>
  </w:style>
  <w:style w:type="paragraph" w:styleId="1">
    <w:name w:val="heading 1"/>
    <w:basedOn w:val="a"/>
    <w:next w:val="a"/>
    <w:link w:val="10"/>
    <w:uiPriority w:val="9"/>
    <w:qFormat/>
    <w:rsid w:val="00DE5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40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2D36"/>
  </w:style>
  <w:style w:type="paragraph" w:styleId="a5">
    <w:name w:val="footer"/>
    <w:basedOn w:val="a"/>
    <w:link w:val="a6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2D36"/>
  </w:style>
  <w:style w:type="character" w:customStyle="1" w:styleId="30">
    <w:name w:val="Заголовок 3 Знак"/>
    <w:basedOn w:val="a0"/>
    <w:link w:val="3"/>
    <w:uiPriority w:val="9"/>
    <w:rsid w:val="00140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8"/>
    <w:uiPriority w:val="99"/>
    <w:unhideWhenUsed/>
    <w:qFormat/>
    <w:rsid w:val="0014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140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5965"/>
    <w:pPr>
      <w:ind w:left="720"/>
      <w:contextualSpacing/>
    </w:pPr>
  </w:style>
  <w:style w:type="character" w:customStyle="1" w:styleId="aa">
    <w:name w:val="a"/>
    <w:rsid w:val="00635FA5"/>
    <w:rPr>
      <w:color w:val="333399"/>
      <w:u w:val="single"/>
    </w:rPr>
  </w:style>
  <w:style w:type="character" w:customStyle="1" w:styleId="s0">
    <w:name w:val="s0"/>
    <w:rsid w:val="00635FA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BD29FB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DE5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0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2D36"/>
  </w:style>
  <w:style w:type="paragraph" w:styleId="a5">
    <w:name w:val="footer"/>
    <w:basedOn w:val="a"/>
    <w:link w:val="a6"/>
    <w:uiPriority w:val="99"/>
    <w:semiHidden/>
    <w:unhideWhenUsed/>
    <w:rsid w:val="000B2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2D36"/>
  </w:style>
  <w:style w:type="character" w:customStyle="1" w:styleId="30">
    <w:name w:val="Заголовок 3 Знак"/>
    <w:basedOn w:val="a0"/>
    <w:link w:val="3"/>
    <w:uiPriority w:val="9"/>
    <w:rsid w:val="001403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8"/>
    <w:uiPriority w:val="99"/>
    <w:unhideWhenUsed/>
    <w:qFormat/>
    <w:rsid w:val="0014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1403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5965"/>
    <w:pPr>
      <w:ind w:left="720"/>
      <w:contextualSpacing/>
    </w:pPr>
  </w:style>
  <w:style w:type="character" w:customStyle="1" w:styleId="aa">
    <w:name w:val="a"/>
    <w:rsid w:val="00635FA5"/>
    <w:rPr>
      <w:color w:val="333399"/>
      <w:u w:val="single"/>
    </w:rPr>
  </w:style>
  <w:style w:type="character" w:customStyle="1" w:styleId="s0">
    <w:name w:val="s0"/>
    <w:rsid w:val="00635FA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BD29FB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4653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</dc:creator>
  <cp:lastModifiedBy>Admin</cp:lastModifiedBy>
  <cp:revision>4</cp:revision>
  <cp:lastPrinted>2020-03-05T08:34:00Z</cp:lastPrinted>
  <dcterms:created xsi:type="dcterms:W3CDTF">2020-03-05T08:17:00Z</dcterms:created>
  <dcterms:modified xsi:type="dcterms:W3CDTF">2020-03-19T04:00:00Z</dcterms:modified>
</cp:coreProperties>
</file>