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8A2598">
        <w:rPr>
          <w:sz w:val="28"/>
          <w:szCs w:val="28"/>
        </w:rPr>
        <w:t>6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8A2598">
        <w:rPr>
          <w:sz w:val="28"/>
          <w:szCs w:val="28"/>
          <w:lang w:val="kk-KZ"/>
        </w:rPr>
        <w:t>0</w:t>
      </w:r>
      <w:r w:rsidR="008344E0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» </w:t>
      </w:r>
      <w:r w:rsidR="008A2598">
        <w:rPr>
          <w:sz w:val="28"/>
          <w:szCs w:val="28"/>
          <w:lang w:val="kk-KZ"/>
        </w:rPr>
        <w:t>сентября</w:t>
      </w:r>
      <w:r>
        <w:rPr>
          <w:sz w:val="28"/>
          <w:szCs w:val="28"/>
          <w:lang w:val="kk-KZ"/>
        </w:rPr>
        <w:t xml:space="preserve"> 2017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>
        <w:rPr>
          <w:spacing w:val="2"/>
        </w:rPr>
        <w:t>ул. Интернациональная</w:t>
      </w:r>
      <w:r w:rsidR="0014033B" w:rsidRPr="00F744B5">
        <w:rPr>
          <w:spacing w:val="2"/>
        </w:rPr>
        <w:t xml:space="preserve">, дом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760" w:type="dxa"/>
        <w:tblInd w:w="94" w:type="dxa"/>
        <w:tblLook w:val="04A0"/>
      </w:tblPr>
      <w:tblGrid>
        <w:gridCol w:w="620"/>
        <w:gridCol w:w="1921"/>
        <w:gridCol w:w="2173"/>
        <w:gridCol w:w="735"/>
        <w:gridCol w:w="962"/>
        <w:gridCol w:w="1026"/>
        <w:gridCol w:w="1423"/>
        <w:gridCol w:w="1900"/>
      </w:tblGrid>
      <w:tr w:rsidR="00BD29FB" w:rsidRPr="00BD29FB" w:rsidTr="00591ABA">
        <w:trPr>
          <w:trHeight w:val="1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643524" w:rsidRPr="00BD29FB" w:rsidTr="00591ABA">
        <w:trPr>
          <w:trHeight w:val="29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29FB" w:rsidRPr="00F659C5" w:rsidRDefault="00F659C5" w:rsidP="0059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9C5">
              <w:rPr>
                <w:rFonts w:ascii="Times New Roman" w:hAnsi="Times New Roman" w:cs="Times New Roman"/>
                <w:sz w:val="18"/>
                <w:szCs w:val="18"/>
              </w:rPr>
              <w:t>Тест-система in vitro диагностическая  для выявления антител к ВИЧ 1 и ВИЧ 2 и антигена ВИЧ 1 (р24) в сыворотке или плазме крови человека в микропланшетном формате (96-луночный микропланшет, стрипованный по 8 лунок) на 96 определений.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59C5" w:rsidRPr="00F659C5" w:rsidRDefault="00F659C5" w:rsidP="00F65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9C5">
              <w:rPr>
                <w:rFonts w:ascii="Times New Roman" w:hAnsi="Times New Roman" w:cs="Times New Roman"/>
                <w:sz w:val="18"/>
                <w:szCs w:val="18"/>
              </w:rPr>
              <w:t xml:space="preserve">Тест-система in vitro диагностическая  для выявления антител к ВИЧ 1 и ВИЧ 2 и антигена ВИЧ 1 (р24) в сыворотке или плазме крови человека в микропланшетном формате (96-луночный микропланшет, стрипованный по 8 лунок) на 96 определений.  Минимальная определяемая концентрация ВИЧ1 антигена 13,6 пг/мл. Лучшая чувствительность по антигенам усилена высокой чувствительностью по ВИЧ-антигену (аналитическая чувствительность 13 пг/мл). Данный продукт должен быть сертифицирован путем сравнительного анализа аналитической чувствительности по ВИЧ антигену «T.D. Ly,S. Laperche XVIIeme colloque de Virologie de Versailles, 27 mai 2004». Специфичность на донорском контингенте  99,95%. Коэффициент вариации (межсерийная воспроизводимость) 8,1 %. Объем исследуемого </w:t>
            </w:r>
            <w:r w:rsidRPr="00F659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образца,  80 мкл. Суммарное время инкубации  2ч. Коньюгат -1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Наборы  адаптированы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внесение реагентов по штрих-коду. Объем и форма первичных флаконов с реагентами (конъюгатом, контролями, субстратным раствором, стоп-реагентом)позволяют использовать их в автоматическом ИФА-анализаторе без переноса во вторичные флаконы.  Срок годности приготовленных реагентов:  коньюгата-2 при температуре 2-8°С  - 4 недели; приготовленного раствора субстрата при комнатной температуре 18 – 30° C  - 6 часов.</w:t>
            </w:r>
          </w:p>
          <w:p w:rsidR="00BD29FB" w:rsidRPr="00F659C5" w:rsidRDefault="00BD29FB" w:rsidP="0059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EF3667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F659C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F659C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FB" w:rsidRPr="00BD29FB" w:rsidRDefault="00F659C5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350000</w:t>
            </w:r>
            <w:r w:rsidR="00706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="00BD29FB" w:rsidRPr="00BD29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8D0119" w:rsidRDefault="008D0119" w:rsidP="0083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="00BD29FB"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59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заявке Заказчика, не более </w:t>
            </w:r>
            <w:r w:rsidR="008344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BD29FB"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 дней после получения заявки от Заказчика</w:t>
            </w:r>
          </w:p>
        </w:tc>
      </w:tr>
      <w:tr w:rsidR="00EA59A5" w:rsidRPr="00BD29FB" w:rsidTr="00591ABA">
        <w:trPr>
          <w:trHeight w:val="300"/>
        </w:trPr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Общая плановая сумма закупки итого: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5" w:rsidRPr="00BD29FB" w:rsidRDefault="00F659C5" w:rsidP="0070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</w:t>
            </w:r>
            <w:r w:rsidR="00591A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</w:t>
            </w:r>
            <w:r w:rsidR="00ED6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  <w:r w:rsidR="00EA59A5"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8344E0">
        <w:rPr>
          <w:spacing w:val="2"/>
          <w:lang w:val="kk-KZ"/>
        </w:rPr>
        <w:t>10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1D11E9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lastRenderedPageBreak/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Pr="001D11E9">
        <w:rPr>
          <w:spacing w:val="2"/>
        </w:rPr>
        <w:t>Интернациональная, дом 24</w:t>
      </w:r>
      <w:r w:rsidR="00EF20D0" w:rsidRPr="001D11E9">
        <w:rPr>
          <w:spacing w:val="2"/>
        </w:rPr>
        <w:t xml:space="preserve">, второй этаж, кабинет </w:t>
      </w:r>
      <w:r w:rsidRPr="001D11E9">
        <w:rPr>
          <w:spacing w:val="2"/>
        </w:rPr>
        <w:t>№ 6</w:t>
      </w:r>
      <w:r w:rsidR="00EF20D0" w:rsidRPr="001D11E9">
        <w:rPr>
          <w:spacing w:val="2"/>
        </w:rPr>
        <w:t xml:space="preserve">, окончательный срок представления подачи ценовых предложений до </w:t>
      </w:r>
      <w:r w:rsidR="00F659C5">
        <w:rPr>
          <w:spacing w:val="2"/>
        </w:rPr>
        <w:t>14</w:t>
      </w:r>
      <w:r w:rsidR="00EF20D0" w:rsidRPr="001D11E9">
        <w:rPr>
          <w:spacing w:val="2"/>
        </w:rPr>
        <w:t>:</w:t>
      </w:r>
      <w:r w:rsidR="00F659C5">
        <w:rPr>
          <w:spacing w:val="2"/>
        </w:rPr>
        <w:t>30</w:t>
      </w:r>
      <w:r w:rsidR="00EF20D0" w:rsidRPr="001D11E9">
        <w:rPr>
          <w:spacing w:val="2"/>
        </w:rPr>
        <w:t xml:space="preserve"> (времени Астаны)  </w:t>
      </w:r>
      <w:r w:rsidR="00F744B5" w:rsidRPr="001D11E9">
        <w:rPr>
          <w:spacing w:val="2"/>
        </w:rPr>
        <w:t>«</w:t>
      </w:r>
      <w:r w:rsidR="008A2598">
        <w:rPr>
          <w:spacing w:val="2"/>
        </w:rPr>
        <w:t>0</w:t>
      </w:r>
      <w:r w:rsidR="00F659C5">
        <w:rPr>
          <w:spacing w:val="2"/>
        </w:rPr>
        <w:t>7</w:t>
      </w:r>
      <w:r w:rsidR="00F744B5" w:rsidRPr="001D11E9">
        <w:rPr>
          <w:spacing w:val="2"/>
        </w:rPr>
        <w:t>»</w:t>
      </w:r>
      <w:r w:rsidR="00EF20D0" w:rsidRPr="001D11E9">
        <w:rPr>
          <w:spacing w:val="2"/>
        </w:rPr>
        <w:t xml:space="preserve"> </w:t>
      </w:r>
      <w:r w:rsidR="00F659C5">
        <w:rPr>
          <w:spacing w:val="2"/>
        </w:rPr>
        <w:t>сентября</w:t>
      </w:r>
      <w:r w:rsidR="00EF20D0" w:rsidRPr="001D11E9">
        <w:rPr>
          <w:spacing w:val="2"/>
        </w:rPr>
        <w:t xml:space="preserve"> 2017 года</w:t>
      </w:r>
      <w:r w:rsidR="00E3650B" w:rsidRPr="001D11E9">
        <w:rPr>
          <w:spacing w:val="2"/>
        </w:rPr>
        <w:t>.</w:t>
      </w:r>
      <w:r w:rsidR="00EF20D0" w:rsidRPr="001D11E9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1D11E9">
        <w:rPr>
          <w:spacing w:val="2"/>
          <w:lang w:val="kk-KZ"/>
        </w:rPr>
        <w:t xml:space="preserve">5) дата, время и место вскрытия конвертов с </w:t>
      </w:r>
      <w:r w:rsidR="00EF20D0" w:rsidRPr="001D11E9">
        <w:rPr>
          <w:spacing w:val="2"/>
          <w:lang w:val="kk-KZ"/>
        </w:rPr>
        <w:t xml:space="preserve">ценовыми предложениями - </w:t>
      </w:r>
      <w:r w:rsidR="008A2598">
        <w:rPr>
          <w:spacing w:val="2"/>
          <w:lang w:val="kk-KZ"/>
        </w:rPr>
        <w:t>16</w:t>
      </w:r>
      <w:r w:rsidR="00EF20D0" w:rsidRPr="001D11E9">
        <w:rPr>
          <w:spacing w:val="2"/>
        </w:rPr>
        <w:t>:</w:t>
      </w:r>
      <w:r w:rsidR="008A2598">
        <w:rPr>
          <w:spacing w:val="2"/>
        </w:rPr>
        <w:t>0</w:t>
      </w:r>
      <w:r w:rsidR="00D64901" w:rsidRPr="001D11E9">
        <w:rPr>
          <w:spacing w:val="2"/>
        </w:rPr>
        <w:t>0</w:t>
      </w:r>
      <w:r w:rsidR="00EF20D0" w:rsidRPr="001D11E9">
        <w:rPr>
          <w:spacing w:val="2"/>
        </w:rPr>
        <w:t xml:space="preserve"> (времени Астаны) </w:t>
      </w:r>
      <w:r w:rsidR="005737CA" w:rsidRPr="001D11E9">
        <w:rPr>
          <w:spacing w:val="2"/>
        </w:rPr>
        <w:t>«</w:t>
      </w:r>
      <w:r w:rsidR="00F659C5">
        <w:rPr>
          <w:spacing w:val="2"/>
        </w:rPr>
        <w:t>07</w:t>
      </w:r>
      <w:r w:rsidR="005737CA" w:rsidRPr="001D11E9">
        <w:rPr>
          <w:spacing w:val="2"/>
        </w:rPr>
        <w:t xml:space="preserve">» </w:t>
      </w:r>
      <w:r w:rsidR="008A2598">
        <w:rPr>
          <w:spacing w:val="2"/>
        </w:rPr>
        <w:t>сентября</w:t>
      </w:r>
      <w:r w:rsidR="005737CA" w:rsidRPr="001D11E9">
        <w:rPr>
          <w:spacing w:val="2"/>
        </w:rPr>
        <w:t xml:space="preserve"> </w:t>
      </w:r>
      <w:r w:rsidR="00EF20D0" w:rsidRPr="001D11E9">
        <w:rPr>
          <w:spacing w:val="2"/>
        </w:rPr>
        <w:t>2017 года</w:t>
      </w:r>
      <w:r w:rsidR="00EF20D0" w:rsidRPr="001D11E9">
        <w:rPr>
          <w:spacing w:val="2"/>
          <w:lang w:val="kk-KZ"/>
        </w:rPr>
        <w:t xml:space="preserve">, </w:t>
      </w:r>
      <w:r w:rsidR="0051122A" w:rsidRPr="001D11E9">
        <w:rPr>
          <w:spacing w:val="2"/>
        </w:rPr>
        <w:t>КГКП «Центр по профилактике и борьбе со СПИД города Семей» УЗ ВКО,</w:t>
      </w:r>
      <w:r w:rsidR="0051122A" w:rsidRPr="001D11E9">
        <w:rPr>
          <w:spacing w:val="2"/>
          <w:lang w:val="kk-KZ"/>
        </w:rPr>
        <w:t xml:space="preserve"> </w:t>
      </w:r>
      <w:r w:rsidR="0051122A" w:rsidRPr="001D11E9">
        <w:rPr>
          <w:spacing w:val="2"/>
        </w:rPr>
        <w:t xml:space="preserve">г. Семей, ул. Интернациональная, дом 24, второй этаж, </w:t>
      </w:r>
      <w:r w:rsidR="00E3650B" w:rsidRPr="001D11E9">
        <w:rPr>
          <w:spacing w:val="2"/>
        </w:rPr>
        <w:t xml:space="preserve">конференц - </w:t>
      </w:r>
      <w:r w:rsidR="00EF20D0" w:rsidRPr="001D11E9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F744B5">
        <w:rPr>
          <w:rStyle w:val="s0"/>
          <w:sz w:val="24"/>
          <w:szCs w:val="24"/>
        </w:rPr>
        <w:lastRenderedPageBreak/>
        <w:t>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7A" w:rsidRDefault="00F9137A" w:rsidP="000B2D36">
      <w:pPr>
        <w:spacing w:after="0" w:line="240" w:lineRule="auto"/>
      </w:pPr>
      <w:r>
        <w:separator/>
      </w:r>
    </w:p>
  </w:endnote>
  <w:endnote w:type="continuationSeparator" w:id="1">
    <w:p w:rsidR="00F9137A" w:rsidRDefault="00F9137A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7A" w:rsidRDefault="00F9137A" w:rsidP="000B2D36">
      <w:pPr>
        <w:spacing w:after="0" w:line="240" w:lineRule="auto"/>
      </w:pPr>
      <w:r>
        <w:separator/>
      </w:r>
    </w:p>
  </w:footnote>
  <w:footnote w:type="continuationSeparator" w:id="1">
    <w:p w:rsidR="00F9137A" w:rsidRDefault="00F9137A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41746"/>
    <w:rsid w:val="00047D7C"/>
    <w:rsid w:val="00061DA9"/>
    <w:rsid w:val="000752C0"/>
    <w:rsid w:val="00076D22"/>
    <w:rsid w:val="000B2D36"/>
    <w:rsid w:val="000D476A"/>
    <w:rsid w:val="000D6519"/>
    <w:rsid w:val="000E7AEC"/>
    <w:rsid w:val="001029E2"/>
    <w:rsid w:val="0013609C"/>
    <w:rsid w:val="0014033B"/>
    <w:rsid w:val="00152B4D"/>
    <w:rsid w:val="00167AE6"/>
    <w:rsid w:val="001736DA"/>
    <w:rsid w:val="00182E59"/>
    <w:rsid w:val="001D11E9"/>
    <w:rsid w:val="002320A8"/>
    <w:rsid w:val="00254219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18FE"/>
    <w:rsid w:val="00326A7C"/>
    <w:rsid w:val="00330779"/>
    <w:rsid w:val="00381012"/>
    <w:rsid w:val="003C08DF"/>
    <w:rsid w:val="003D5701"/>
    <w:rsid w:val="00455279"/>
    <w:rsid w:val="00480F3A"/>
    <w:rsid w:val="004933D7"/>
    <w:rsid w:val="004B1F4D"/>
    <w:rsid w:val="004F7A23"/>
    <w:rsid w:val="0051122A"/>
    <w:rsid w:val="00536C2D"/>
    <w:rsid w:val="00555E00"/>
    <w:rsid w:val="0055797C"/>
    <w:rsid w:val="005737CA"/>
    <w:rsid w:val="00591ABA"/>
    <w:rsid w:val="0059733F"/>
    <w:rsid w:val="005A4064"/>
    <w:rsid w:val="005B27A9"/>
    <w:rsid w:val="005B7104"/>
    <w:rsid w:val="005F2301"/>
    <w:rsid w:val="0060184D"/>
    <w:rsid w:val="00635FA5"/>
    <w:rsid w:val="00643524"/>
    <w:rsid w:val="00655965"/>
    <w:rsid w:val="00684D6D"/>
    <w:rsid w:val="00687104"/>
    <w:rsid w:val="006A0FB2"/>
    <w:rsid w:val="006D2EB3"/>
    <w:rsid w:val="00706BFD"/>
    <w:rsid w:val="007153D4"/>
    <w:rsid w:val="007320D3"/>
    <w:rsid w:val="00760E16"/>
    <w:rsid w:val="007800D3"/>
    <w:rsid w:val="007F3F8E"/>
    <w:rsid w:val="0080526E"/>
    <w:rsid w:val="008161D1"/>
    <w:rsid w:val="00816614"/>
    <w:rsid w:val="00833413"/>
    <w:rsid w:val="008344E0"/>
    <w:rsid w:val="00837919"/>
    <w:rsid w:val="00895642"/>
    <w:rsid w:val="008A2598"/>
    <w:rsid w:val="008D0119"/>
    <w:rsid w:val="00933085"/>
    <w:rsid w:val="00935D31"/>
    <w:rsid w:val="009474FC"/>
    <w:rsid w:val="00963717"/>
    <w:rsid w:val="009666AA"/>
    <w:rsid w:val="009731E9"/>
    <w:rsid w:val="009A72CC"/>
    <w:rsid w:val="009D3770"/>
    <w:rsid w:val="009D712D"/>
    <w:rsid w:val="00A56E03"/>
    <w:rsid w:val="00B032E5"/>
    <w:rsid w:val="00B10ED2"/>
    <w:rsid w:val="00B16017"/>
    <w:rsid w:val="00B50E2A"/>
    <w:rsid w:val="00B71D91"/>
    <w:rsid w:val="00BA74BB"/>
    <w:rsid w:val="00BD29FB"/>
    <w:rsid w:val="00C031D8"/>
    <w:rsid w:val="00C05B7D"/>
    <w:rsid w:val="00C10554"/>
    <w:rsid w:val="00C9487E"/>
    <w:rsid w:val="00CA0697"/>
    <w:rsid w:val="00D120D8"/>
    <w:rsid w:val="00D1370A"/>
    <w:rsid w:val="00D1571B"/>
    <w:rsid w:val="00D442F8"/>
    <w:rsid w:val="00D64901"/>
    <w:rsid w:val="00D94D7C"/>
    <w:rsid w:val="00D96160"/>
    <w:rsid w:val="00DC0D0C"/>
    <w:rsid w:val="00DC46E0"/>
    <w:rsid w:val="00E27370"/>
    <w:rsid w:val="00E3650B"/>
    <w:rsid w:val="00E57DBD"/>
    <w:rsid w:val="00E62EA8"/>
    <w:rsid w:val="00EA59A5"/>
    <w:rsid w:val="00EC46A7"/>
    <w:rsid w:val="00EC678E"/>
    <w:rsid w:val="00ED62FA"/>
    <w:rsid w:val="00EE6708"/>
    <w:rsid w:val="00EE6CDA"/>
    <w:rsid w:val="00EF20D0"/>
    <w:rsid w:val="00EF3667"/>
    <w:rsid w:val="00F1471E"/>
    <w:rsid w:val="00F659C5"/>
    <w:rsid w:val="00F744B5"/>
    <w:rsid w:val="00F9137A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Основной текст Знак1"/>
    <w:basedOn w:val="a0"/>
    <w:link w:val="ab"/>
    <w:uiPriority w:val="99"/>
    <w:rsid w:val="001D11E9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1D11E9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1D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8</cp:revision>
  <dcterms:created xsi:type="dcterms:W3CDTF">2017-05-16T05:02:00Z</dcterms:created>
  <dcterms:modified xsi:type="dcterms:W3CDTF">2017-09-05T10:37:00Z</dcterms:modified>
</cp:coreProperties>
</file>